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1 -->
  <w:body>
    <w:p>
      <w:pPr>
        <w:pStyle w:val="title"/>
        <w:pBdr>
          <w:top w:val="none" w:sz="0" w:space="3" w:color="auto"/>
          <w:left w:val="none" w:sz="0" w:space="0" w:color="auto"/>
          <w:bottom w:val="none" w:sz="0" w:space="3" w:color="auto"/>
          <w:right w:val="none" w:sz="0" w:space="0" w:color="auto"/>
        </w:pBdr>
        <w:spacing w:before="0" w:after="0"/>
        <w:ind w:left="0" w:right="0"/>
        <w:rPr>
          <w:sz w:val="27"/>
          <w:szCs w:val="27"/>
        </w:rPr>
      </w:pPr>
      <w:r>
        <w:t xml:space="preserve">低碳绿色产业园-南岸之芯科创项目(一期)评标结果公示 </w:t>
      </w:r>
    </w:p>
    <w:p>
      <w:pPr>
        <w:pBdr>
          <w:top w:val="none" w:sz="0" w:space="0" w:color="auto"/>
          <w:left w:val="none" w:sz="0" w:space="0" w:color="auto"/>
          <w:bottom w:val="none" w:sz="0" w:space="0" w:color="auto"/>
          <w:right w:val="none" w:sz="0" w:space="0" w:color="auto"/>
        </w:pBdr>
        <w:ind w:left="0" w:right="0"/>
      </w:pPr>
      <w:r>
        <w:t> </w:t>
      </w:r>
    </w:p>
    <w:tbl>
      <w:tblPr>
        <w:tblStyle w:val="tabList"/>
        <w:tblW w:w="5000" w:type="pct"/>
        <w:jc w:val="center"/>
        <w:tblInd w:w="90" w:type="dxa"/>
        <w:tblCellMar>
          <w:top w:w="0" w:type="dxa"/>
          <w:left w:w="0" w:type="dxa"/>
          <w:bottom w:w="0" w:type="dxa"/>
          <w:right w:w="0" w:type="dxa"/>
        </w:tblCellMar>
        <w:tblLook w:val="05E0"/>
      </w:tblPr>
      <w:tblGrid>
        <w:gridCol w:w="1664"/>
        <w:gridCol w:w="4343"/>
        <w:gridCol w:w="2294"/>
        <w:gridCol w:w="1599"/>
      </w:tblGrid>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项目及标段名称</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低碳绿色产业园-南岸之芯科创项目(一期)</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项目业主</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自贡市高新城市投资开发有限公司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项目业主联系电话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0813-8232922</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自贡市高新城市投资开发有限公司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0813-8232922</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四川和达建设工程有限公司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18808331540</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开标地点</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自贡市政务服务中心四楼丹桂大街南段811号</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开标时间</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20230807 - 09:15:00</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公示期</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2023年08月09日 </w:t>
            </w:r>
            <w:r>
              <w:rPr>
                <w:color w:val="212121"/>
              </w:rPr>
              <w:t>至</w:t>
            </w:r>
            <w:r>
              <w:rPr>
                <w:color w:val="212121"/>
              </w:rPr>
              <w:t xml:space="preserve"> 2023年08月15日</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投标最高限价（元）</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262501316.15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74"/>
        <w:gridCol w:w="3134"/>
        <w:gridCol w:w="1664"/>
        <w:gridCol w:w="2294"/>
        <w:gridCol w:w="1454"/>
      </w:tblGrid>
      <w:tr>
        <w:tblPrEx>
          <w:tblW w:w="5000" w:type="pct"/>
          <w:jc w:val="center"/>
          <w:tblInd w:w="90" w:type="dxa"/>
          <w:tblCellMar>
            <w:top w:w="0" w:type="dxa"/>
            <w:left w:w="0" w:type="dxa"/>
            <w:bottom w:w="0" w:type="dxa"/>
            <w:right w:w="0" w:type="dxa"/>
          </w:tblCellMar>
          <w:tblLook w:val="05E0"/>
        </w:tblPrEx>
        <w:trPr>
          <w:jc w:val="center"/>
        </w:trPr>
        <w:tc>
          <w:tcPr>
            <w:tcW w:w="8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中标候选人及排序</w:t>
            </w:r>
          </w:p>
        </w:tc>
        <w:tc>
          <w:tcPr>
            <w:tcW w:w="21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中标候选人名称</w:t>
            </w:r>
          </w:p>
        </w:tc>
        <w:tc>
          <w:tcPr>
            <w:tcW w:w="7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投标报价（元）</w:t>
            </w:r>
          </w:p>
        </w:tc>
        <w:tc>
          <w:tcPr>
            <w:tcW w:w="8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经评审的投标价（元）</w:t>
            </w:r>
          </w:p>
        </w:tc>
        <w:tc>
          <w:tcPr>
            <w:tcW w:w="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综合评标得分</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四川自贡汇东发展股份有限公司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233567367.25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233567367.25</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90.09</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第二名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高创建工股份有限公司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236343060.00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236343060.00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88.38</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第三名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自贡永荣建筑工程有限公司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236683006.49</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236683006.49</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86.07</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2294"/>
        <w:gridCol w:w="2504"/>
        <w:gridCol w:w="237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第一中标候选人项目管理机构主要人员（四川自贡汇东发展股份有限公司）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谭思遥（施工负责人）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川1512021202200998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熊雄（设计负责人）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20195101975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建筑设计</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2294"/>
        <w:gridCol w:w="2504"/>
        <w:gridCol w:w="237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第二中标候选人项目管理机构主要人员（高创建工股份有限公司）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肖凯（施工负责人）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豫1412020202101597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陈浩天（设计负责人）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20135101345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建筑设计</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2294"/>
        <w:gridCol w:w="2504"/>
        <w:gridCol w:w="237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第三中标候选人项目管理机构主要人员（自贡永荣建筑工程有限公司）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胡为忠（施工负责人）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川1512020202101268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罗军（设计负责人）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20185101707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建筑设计</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179"/>
        <w:gridCol w:w="2380"/>
        <w:gridCol w:w="1121"/>
        <w:gridCol w:w="1781"/>
        <w:gridCol w:w="3977"/>
        <w:gridCol w:w="1582"/>
        <w:gridCol w:w="118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第一中标候选人类似业绩（四川自贡汇东发展股份有限公司）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自贡市高新城市投资开发有限公司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高新区物流仓储一期项目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20190103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20201028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106500 平方米，其中仓库建筑面积 97000 平方米配套用房 9500 平方米，道路 27000 平 方米，绿化 40500 平方米，铺地面积 40500 平方米及 室外水、电、气等配套设施。施工单位业绩</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229365500.00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何永伟</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自贡建工建设工程有限公司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城投富台家园项目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20220620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20220720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房屋建筑工程勘察设计业绩，建筑面积 89476 平方米, 总投资约 43500 万元。设计单位业绩</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2995000.00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熊雄</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第一中标候选人项目负责人类似业绩（四川自贡汇东发展股份有限公司）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第一中标候选人技术负责人类似业绩（四川自贡汇东发展股份有限公司）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005"/>
        <w:gridCol w:w="3609"/>
        <w:gridCol w:w="1131"/>
        <w:gridCol w:w="1797"/>
        <w:gridCol w:w="2871"/>
        <w:gridCol w:w="1596"/>
        <w:gridCol w:w="1193"/>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第二中标候选人类似业绩（高创建工股份有限公司）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内江师范学院</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内江师范学院新校区建设项目（二期）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20211018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20211127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规划占地面积:31079.1 平方米，总建筑面积:155100 平方米(其中地上约 126387.5 平方米，地下约 28619 平方米)；公共建筑设计业绩。</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2415090.00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凌川焱</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河南中平银基置业有限责任公司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银基王朝 C 地块二期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20170815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20201202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3#～6#、25#~35#楼，其中 3#～6#楼为 33 层+地下 2 层，25#~35#楼为 6 层地下一层,建筑面积约 19 万平方米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272958598.68</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孙铁良</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第二中标候选人项目负责人类似业绩（高创建工股份有限公司）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第二中标候选人技术负责人类似业绩（高创建工股份有限公司）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884"/>
        <w:gridCol w:w="1484"/>
        <w:gridCol w:w="1163"/>
        <w:gridCol w:w="1848"/>
        <w:gridCol w:w="4955"/>
        <w:gridCol w:w="1641"/>
        <w:gridCol w:w="122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第三中标候选人类似业绩（自贡永荣建筑工程有限公司）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丹棱县领丰丹衡置业有限公司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领丰·江山美院</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20210720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20210801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建筑方案设计、初步设计、施工图设计、后期现场服 务以及配合方案设计、初步设计、施工图、消防、节 能等各项审查等服务工作。</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曹彬</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第三中标候选人项目负责人类似业绩（自贡永荣建筑工程有限公司）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第三中标候选人技术负责人类似业绩（自贡永荣建筑工程有限公司）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587"/>
        <w:gridCol w:w="5948"/>
        <w:gridCol w:w="6611"/>
        <w:gridCol w:w="1"/>
        <w:gridCol w:w="105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5"/>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其他投标人（除中标候选人之外）的评审情况</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投标人名称</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综合评估得分或备注</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中益诚达建设集团有限公司</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238613696.38元(无)</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238613696.38元(无)</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76.74</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自贡鸿福建筑工程集团有限公司</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233567674.62元(资格评审)</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0.00元(“项目经理”不符合第二章“投标人须知”第1.4.1项规定)</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0.00</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其它需公示的内容</w:t>
            </w:r>
          </w:p>
        </w:tc>
        <w:tc>
          <w:tcPr>
            <w:tcW w:w="1650"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名牵头人：四川自贡汇东发展股份有限公司，联合体成员：四川远建建筑工程设计有限公司，投标报价：233567367.25元；第二名牵头人：高创建工股份有限公司，联合体成员：四川博达建筑勘察设计有限公司，投标报价：236343060.00 元；第三名牵头人：自贡永荣建筑工程有限公司，联合体成员：四川新地平建筑设计咨询有限公司，投标报价：236683006.49 元</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监督部门名称及监督电话</w:t>
            </w:r>
          </w:p>
        </w:tc>
        <w:tc>
          <w:tcPr>
            <w:tcW w:w="16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项目审批部门：自贡高新区发展改革与科学技术局</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联系电话：0813-8213365</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color w:val="212121"/>
              </w:rPr>
            </w:pPr>
          </w:p>
        </w:tc>
        <w:tc>
          <w:tcPr>
            <w:tcW w:w="16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行业主管部门：自贡高新技术产业开发区管理委员会城市建设和管理执法局</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联系电话：0813-8227425</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异议投诉注意事项</w:t>
            </w:r>
          </w:p>
        </w:tc>
        <w:tc>
          <w:tcPr>
            <w:tcW w:w="1650"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Style w:val="p"/>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p"/>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p"/>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p"/>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p"/>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p"/>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4275"/>
        <w:gridCol w:w="4275"/>
      </w:tblGrid>
      <w:tr>
        <w:tblPrEx>
          <w:tblW w:w="5000" w:type="pct"/>
          <w:jc w:val="center"/>
          <w:tblInd w:w="90" w:type="dxa"/>
          <w:tblCellMar>
            <w:top w:w="0" w:type="dxa"/>
            <w:left w:w="0" w:type="dxa"/>
            <w:bottom w:w="0" w:type="dxa"/>
            <w:right w:w="0" w:type="dxa"/>
          </w:tblCellMar>
          <w:tblLook w:val="05E0"/>
        </w:tblPrEx>
        <w:trPr>
          <w:trHeight w:val="1050"/>
          <w:jc w:val="center"/>
        </w:trPr>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招标人主要负责人签字、盖单位章：</w:t>
            </w:r>
            <w:r>
              <w:rPr>
                <w:color w:val="212121"/>
              </w:rPr>
              <w:br/>
            </w:r>
            <w:r>
              <w:rPr>
                <w:color w:val="212121"/>
              </w:rPr>
              <w:t xml:space="preserve">  </w:t>
            </w:r>
          </w:p>
        </w:tc>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招标代理机构主要负责人签字、盖单位章：</w:t>
            </w:r>
            <w:r>
              <w:rPr>
                <w:color w:val="212121"/>
              </w:rPr>
              <w:br/>
            </w:r>
            <w:r>
              <w:rPr>
                <w:color w:val="212121"/>
              </w:rPr>
              <w:t xml:space="preserve">  </w:t>
            </w:r>
          </w:p>
        </w:tc>
      </w:tr>
    </w:tbl>
    <w:p>
      <w:pPr>
        <w:pStyle w:val="p"/>
        <w:pBdr>
          <w:top w:val="none" w:sz="0" w:space="0" w:color="auto"/>
          <w:left w:val="none" w:sz="0" w:space="0" w:color="auto"/>
          <w:bottom w:val="none" w:sz="0" w:space="0" w:color="auto"/>
          <w:right w:val="none" w:sz="0" w:space="0" w:color="auto"/>
        </w:pBdr>
        <w:spacing w:before="0" w:after="0"/>
        <w:ind w:left="0" w:right="0"/>
      </w:pPr>
      <w:r>
        <w:t xml:space="preserve">  </w:t>
      </w:r>
    </w:p>
    <w:p>
      <w:pPr>
        <w:pStyle w:val="p"/>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p"/>
        <w:spacing w:before="0" w:after="0"/>
        <w:ind w:left="0" w:right="0"/>
      </w:pPr>
      <w:r>
        <w:t xml:space="preserve">2.中标候选人是联合体的，“中标候选人名称”中联合体各方的名称均应填写。 </w:t>
      </w:r>
    </w:p>
    <w:p>
      <w:pPr>
        <w:pStyle w:val="p"/>
        <w:spacing w:before="0" w:after="0"/>
        <w:ind w:left="0" w:right="0"/>
      </w:pPr>
      <w:r>
        <w:t xml:space="preserve">3.表中的“中标候选人类似业绩”和“中标候选人项目负责人类似业绩” 应填写中标候选人在投标文件中所附所有业绩。 </w:t>
      </w:r>
    </w:p>
    <w:p>
      <w:pPr>
        <w:pStyle w:val="p"/>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p"/>
        <w:spacing w:before="0" w:after="0"/>
        <w:ind w:left="0" w:right="0"/>
      </w:pPr>
      <w:r>
        <w:t xml:space="preserve">5.表中的“开工日期”和“竣工日期”、“交工日期”以各有关行政监督部门相关规定为准。 </w:t>
      </w:r>
    </w:p>
    <w:p>
      <w:pPr>
        <w:pStyle w:val="p"/>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p"/>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p"/>
        <w:spacing w:before="0" w:after="0"/>
        <w:ind w:left="0" w:right="0"/>
      </w:pPr>
      <w:r>
        <w:t xml:space="preserve">8.表中的“建设规模”采购招标应填写主要货物的数量、类型、规格等技术参数。 </w:t>
      </w:r>
    </w:p>
    <w:p>
      <w:pPr>
        <w:pStyle w:val="p"/>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p"/>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p"/>
        <w:spacing w:before="0" w:after="0"/>
        <w:ind w:left="0" w:right="0"/>
      </w:pPr>
      <w:r>
        <w:t>11.中标候选人公示纸质文本招标人须加盖单位公章，多页还应加盖骑缝章。</w:t>
      </w:r>
    </w:p>
    <w:sectPr>
      <w:footerReference w:type="default" r:id="rId4"/>
      <w:pgSz w:w="16838" w:h="11906" w:orient="landscape"/>
      <w:pgMar w:top="1000" w:right="900" w:bottom="600" w:left="900" w:header="708" w:footer="708"/>
      <w:pgNumType w:fmt="decimal" w:start="1"/>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PAGE</w:instrText>
    </w:r>
    <w:r>
      <w:fldChar w:fldCharType="separate"/>
    </w:r>
    <w:r>
      <w:fldChar w:fldCharType="end"/>
    </w:r>
    <w:r>
      <w:t xml:space="preserve"> / </w:t>
    </w:r>
    <w:r>
      <w:fldChar w:fldCharType="begin"/>
    </w:r>
    <w:r>
      <w:instrText>NUMPAGES</w:instrText>
    </w:r>
    <w:r>
      <w:fldChar w:fldCharType="separate"/>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Microsoft YaHei" w:eastAsia="Microsoft YaHei" w:hAnsi="Microsoft YaHei" w:cs="Microsoft YaHei"/>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wmain">
    <w:name w:val="wmain"/>
    <w:basedOn w:val="Normal"/>
    <w:pPr>
      <w:pBdr>
        <w:top w:val="none" w:sz="0" w:space="0" w:color="auto"/>
        <w:left w:val="none" w:sz="0" w:space="0" w:color="auto"/>
        <w:bottom w:val="none" w:sz="0" w:space="0" w:color="auto"/>
        <w:right w:val="none" w:sz="0" w:space="0" w:color="auto"/>
      </w:pBdr>
    </w:pPr>
  </w:style>
  <w:style w:type="paragraph" w:customStyle="1" w:styleId="title">
    <w:name w:val="title"/>
    <w:basedOn w:val="Normal"/>
    <w:pPr>
      <w:pBdr>
        <w:top w:val="none" w:sz="0" w:space="3" w:color="auto"/>
        <w:left w:val="none" w:sz="0" w:space="0" w:color="auto"/>
        <w:bottom w:val="none" w:sz="0" w:space="3" w:color="auto"/>
        <w:right w:val="none" w:sz="0" w:space="0" w:color="auto"/>
      </w:pBdr>
      <w:jc w:val="center"/>
    </w:pPr>
    <w:rPr>
      <w:sz w:val="27"/>
      <w:szCs w:val="27"/>
    </w:rPr>
  </w:style>
  <w:style w:type="paragraph" w:customStyle="1" w:styleId="tablediv">
    <w:name w:val="tablediv"/>
    <w:basedOn w:val="Normal"/>
    <w:pPr>
      <w:pBdr>
        <w:top w:val="none" w:sz="0" w:space="0" w:color="auto"/>
        <w:left w:val="none" w:sz="0" w:space="0" w:color="auto"/>
        <w:bottom w:val="none" w:sz="0" w:space="0" w:color="auto"/>
        <w:right w:val="none" w:sz="0" w:space="0" w:color="auto"/>
      </w:pBdr>
    </w:pPr>
  </w:style>
  <w:style w:type="table" w:customStyle="1" w:styleId="tabList">
    <w:name w:val="tabList"/>
    <w:basedOn w:val="TableNormal"/>
    <w:tblPr/>
  </w:style>
  <w:style w:type="paragraph" w:customStyle="1" w:styleId="PersonName">
    <w:name w:val="PersonName"/>
    <w:basedOn w:val="Normal"/>
    <w:pPr>
      <w:pBdr>
        <w:top w:val="none" w:sz="0" w:space="0" w:color="auto"/>
        <w:left w:val="none" w:sz="0" w:space="0" w:color="auto"/>
        <w:bottom w:val="none" w:sz="0" w:space="0" w:color="auto"/>
        <w:right w:val="none" w:sz="0" w:space="0" w:color="auto"/>
      </w:pBdr>
    </w:pPr>
  </w:style>
  <w:style w:type="paragraph" w:customStyle="1" w:styleId="p">
    <w:name w:val="p"/>
    <w:basedOn w:val="Normal"/>
    <w:pPr>
      <w:pBdr>
        <w:top w:val="none" w:sz="0" w:space="0" w:color="auto"/>
        <w:left w:val="none" w:sz="0" w:space="0" w:color="auto"/>
        <w:bottom w:val="none" w:sz="0" w:space="0" w:color="auto"/>
        <w:right w:val="none" w:sz="0" w:space="0" w:color="auto"/>
      </w:pBdr>
      <w:spacing w:line="360" w:lineRule="atLeas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