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智慧高新-互联网大数据综合应用实验室项目评标结果公示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智慧高新-互联网大数据综合应用实验室项目</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自贡高投综合能源发展有限公司 </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中凯环球国际招标有限公司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028-60281685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20230615 - 10:00:00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2023年06月</w:t>
            </w:r>
            <w:r>
              <w:rPr>
                <w:rFonts w:hint="eastAsia"/>
                <w:color w:val="212121"/>
                <w:lang w:val="en-US" w:eastAsia="zh-CN"/>
              </w:rPr>
              <w:t>21</w:t>
            </w:r>
            <w:r>
              <w:rPr>
                <w:color w:val="212121"/>
              </w:rPr>
              <w:t>日 至 2023</w:t>
            </w:r>
            <w:bookmarkStart w:id="0" w:name="_GoBack"/>
            <w:bookmarkEnd w:id="0"/>
            <w:r>
              <w:rPr>
                <w:color w:val="212121"/>
              </w:rPr>
              <w:t>年06月2</w:t>
            </w:r>
            <w:r>
              <w:rPr>
                <w:rFonts w:hint="eastAsia"/>
                <w:color w:val="212121"/>
                <w:lang w:val="en-US" w:eastAsia="zh-CN"/>
              </w:rPr>
              <w:t>8</w:t>
            </w:r>
            <w:r>
              <w:rPr>
                <w:color w:val="212121"/>
              </w:rPr>
              <w:t>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828400.00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自贡市城市规划设计研究院有限责任公司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799000.00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799000.00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89.91</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四川远建建筑工程设计有限公司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795264.00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795264.00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86.58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四川自力建筑勘测设计有限公司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811832.00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811832.00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78.93</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第一中标候选人项目管理机构主要人员（自贡市城市规划设计研究院有限责任公司）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杨道久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注册电气工程师（供配电）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DG155100577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电</w:t>
            </w:r>
            <w:r>
              <w:rPr>
                <w:rFonts w:hint="eastAsia"/>
                <w:color w:val="212121"/>
                <w:lang w:eastAsia="zh-CN"/>
              </w:rPr>
              <w:t>气</w:t>
            </w:r>
            <w:r>
              <w:rPr>
                <w:color w:val="212121"/>
              </w:rPr>
              <w:t>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注册电气工程师（供配电）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DG175000361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第二中标候选人项目管理机构主要人员（四川远建建筑工程设计有限公司）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丁启洪</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注册电气工程师 (供配电)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DG195100996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电</w:t>
            </w:r>
            <w:r>
              <w:rPr>
                <w:rFonts w:hint="eastAsia"/>
                <w:color w:val="212121"/>
                <w:lang w:eastAsia="zh-CN"/>
              </w:rPr>
              <w:t>气</w:t>
            </w:r>
            <w:r>
              <w:rPr>
                <w:color w:val="212121"/>
              </w:rPr>
              <w:t>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注册电气工程师 (供配电)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DG205101037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建筑电气与智能化工程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第三中标候选人项目管理机构主要人员（四川自力建筑勘测设计有限公司）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郑传晖</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注册电气工程师（供配电）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DG125100450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建筑电气</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吴丽宏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注册电气工程师（供配电）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DG125100457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电气设计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自贡高新技术产业开发区管理委员会</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卧龙湖片区一纵二横道路交安设施设备安装工程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20200817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含卧龙大道、公园连接线、南苑街（南延线延伸段） 共三条道路。</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295000.00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杨道久</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自贡高新国有资本投资运营集团有限公司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南湖片区沿线交安设施改造及公交专用车道标线施划工程项目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①南湖片区内新建智能灯控系统、高空球机、全结构 化球机、公交专用道枪机、户外 LED 全彩屏、道路渠 化、标志牌等；②汇南路全长约 4.5 公里，双向六车 道；西林街全长约 1.8 公里，双向 6 车道，施划公交 专用车道；③南湖片区内增设高杆灯等市政设施建设 内容，为城市次干道、支路。</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989000.00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李鸣</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第二中标候选人类似业绩（四川远建建筑工程设计有限公司）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自贡市公安局交通警察支队</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自贡市东部新城相关交通安全管理设施设备建设及服务设计方案采购项目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20230102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（一）沿滩区包含的以下设计内容 1.增设交通监控点 位（两枪一球）4 个。2.增设交叉口智能交通设施（含 卡口、监控球机、流量监控系统）点位 2 个。3.智能 交通设施配套的后台存储、应用计算节点建设费用 1 套。4.设施设备运营网络传输 3 年。5.设施设备运维 保障 3 年。6.改造人行横道设施：含清除原标线约 66 平方米，照明设备（太阳能、接电两用）4 套，标线 施划 132 平方米。7.太阳能板、标志牌、监控摄像头 等交通设备清洁（包含升降车高空作业、人工、车辆 运输等）3 年。8.每组太阳能照明设备和太阳能人行 横道标志更换备用电池（每年更换一次）3 年。（二） 大安区包含的以下设计内容 1.增设交通监控点位（两 枪一球）11 个。2.增设全彩 LED 诱导屏 1 套。3.增设 交叉口智能交通设施（含监控球机、电子警察、卡口、 流量监测系统）点位 24.智能交通设施配套的后台存 储、应用计算节点建设 1 套。5.设施设备运营网络传 输 3 年。6.设施设备运维保障 3 年。7.改造人行横道 设施含：清除原标线 2055 平方米，照明设备（太阳能 接电两用）16 套，标线施划 2055 平方米，太阳能人 行横道标志 16 块，注意行人标志 16 块。8.太阳能板、 标志牌、监控摄像头等交通设备清洁（包含升降车高 空作业、人工、车辆运输等）3 年。9.每组太阳能照 明设备和太阳能人行横道标志更换备用电池（每年更 换一次）3 年。</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136000.00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丁启洪</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富顺县教育和体育局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富顺县教育和体育局“中考”标准化考点建设设计项目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20230104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1、项目实施要求：乙方提供满足项目需求的技术方案、 设备清单、项目预算、设计图纸、施工图纸等。 2、提交的设计方案要符合国家及行业相关标准，完全 满足《自贡市“中考”网上巡查指挥系统建设技术规 范》各项要求及富顺县教育和体育局的相关技术要求。 系统及硬件设备配置科学合理，制定的各项标准符合 国家标准，确保各考点、县考试指挥中心、市考试指 挥中心无缝连接，设计成果不得含有排他性、倾向性。 3、各考点学校所有硬件设备、网络链路均为新建。 4、项目设计方案需要综合考虑各方面因素，系统安装 配置要一次性建设到位，建成一整套我县“中考”标 准化考点视频监控系统。技术方案等要充分结合考点 场地实际情况和需要，考虑其合理性、应用性、永久 性，充分考虑到设备自身的防水、防震、防盗、防破 坏等，系统施工布线要根据学校实际，充分考虑美观， 进行规范化地综合布线和施工，必要的地方进行硬化 路面切割埋管。 5、设计方案、项目预算要分考点进行。</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29500.00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丁启洪</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第二中标候选人项目负责人类似业绩（四川远建建筑工程设计有限公司）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第二中标候选人技术负责人类似业绩（四川远建建筑工程设计有限公司）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第三中标候选人类似业绩（四川自力建筑勘测设计有限公司）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泸州市政府投资建设工程管理第二中心</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泸州高中忠山校区改扩建工程项目勘察设计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项目位于泸州市江阳区忠山路二段 33 号，拟拆除旧房 分别位于校园内两个位置。其中一块地位于原江阳职 高移交给泸州高中的土地，约 1 万平方米，另一块在 原泸州高中校区内，约 10000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2814300.00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郭红伟</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第三中标候选人项目负责人类似业绩（四川自力建筑勘测设计有限公司）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第三中标候选人技术负责人类似业绩（四川自力建筑勘测设计有限公司）</w:t>
            </w:r>
          </w:p>
        </w:tc>
      </w:tr>
      <w:tr>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北方工程设计研究院有限公司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724850.00元(无)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724850.00元(无)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76.39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信息产业电子第十一设计研究院科技工程股份有限公司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712400.00元(无)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712400.00元(无)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65.29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宏宇科创工程设计有限公司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745560.00元(无)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745560.00元(无)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49.88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项目审批部门：自贡高新区发展改革与科学技术局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联系电话：0813-8213365</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行业主管部门：自贡高新技术产业开发区管理委员会城市建设和管理执法局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联系电话：0813-8227425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MmRiYjFjNDdlM2M5MTg1NzM0YTg3NjI3OTM3MTM5Y2EifQ=="/>
  </w:docVars>
  <w:rsids>
    <w:rsidRoot w:val="00000000"/>
    <w:rsid w:val="614442AC"/>
    <w:rsid w:val="62852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qFormat/>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qFormat/>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qFormat/>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qFormat/>
    <w:uiPriority w:val="0"/>
  </w:style>
  <w:style w:type="paragraph" w:customStyle="1" w:styleId="14">
    <w:name w:val="PersonName"/>
    <w:basedOn w:val="1"/>
    <w:qFormat/>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qFormat/>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4378</Words>
  <Characters>4871</Characters>
  <Lines>0</Lines>
  <Paragraphs>0</Paragraphs>
  <TotalTime>2</TotalTime>
  <ScaleCrop>false</ScaleCrop>
  <LinksUpToDate>false</LinksUpToDate>
  <CharactersWithSpaces>5063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2023-06-16T01:42:00Z</dcterms:created>
  <dc:creator>Administrator</dc:creator>
  <cp:lastModifiedBy>Amor fati</cp:lastModifiedBy>
  <dcterms:modified xsi:type="dcterms:W3CDTF">2023-06-20T02:07:33Z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4773B9CBC06043C5B7D2B593757B28BE_12</vt:lpwstr>
  </property>
</Properties>
</file>