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3"/>
          <w:left w:val="none" w:color="auto" w:sz="0" w:space="0"/>
          <w:bottom w:val="none" w:color="auto" w:sz="0" w:space="3"/>
          <w:right w:val="none" w:color="auto" w:sz="0" w:space="0"/>
        </w:pBdr>
        <w:spacing w:before="0" w:after="0"/>
        <w:ind w:left="0" w:right="0"/>
        <w:rPr>
          <w:sz w:val="27"/>
          <w:szCs w:val="27"/>
        </w:rPr>
      </w:pPr>
      <w:r>
        <w:t xml:space="preserve">智慧高新-高新区智能化办案中心项目 （项目名称）设计施工总承包 / 标段评标结果公示 </w:t>
      </w:r>
      <w:bookmarkStart w:id="0" w:name="_GoBack"/>
      <w:bookmarkEnd w:id="0"/>
    </w:p>
    <w:p>
      <w:pPr>
        <w:pBdr>
          <w:top w:val="none" w:color="auto" w:sz="0" w:space="0"/>
          <w:left w:val="none" w:color="auto" w:sz="0" w:space="0"/>
          <w:bottom w:val="none" w:color="auto" w:sz="0" w:space="0"/>
          <w:right w:val="none" w:color="auto" w:sz="0" w:space="0"/>
        </w:pBdr>
        <w:ind w:left="0" w:right="0"/>
      </w:pPr>
      <w:r>
        <w:t> </w:t>
      </w: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智慧高新-高新区智能化办案中心项目 （项目名称）设计施工总承包 / 标段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自贡高投综合能源发展有限公司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0813-8211428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自贡高投综合能源发展有限公司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0813-8211428</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达信建设发展有限公司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028-62507515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20230616 - 10:00:00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2023年06月2</w:t>
            </w:r>
            <w:r>
              <w:rPr>
                <w:rFonts w:hint="eastAsia"/>
                <w:color w:val="212121"/>
                <w:lang w:val="en-US" w:eastAsia="zh-CN"/>
              </w:rPr>
              <w:t>1</w:t>
            </w:r>
            <w:r>
              <w:rPr>
                <w:color w:val="212121"/>
              </w:rPr>
              <w:t>日 至 2023年06月2</w:t>
            </w:r>
            <w:r>
              <w:rPr>
                <w:rFonts w:hint="eastAsia"/>
                <w:color w:val="212121"/>
                <w:lang w:val="en-US" w:eastAsia="zh-CN"/>
              </w:rPr>
              <w:t>8</w:t>
            </w:r>
            <w:r>
              <w:rPr>
                <w:color w:val="212121"/>
              </w:rPr>
              <w:t>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35483900.00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6537"/>
        <w:gridCol w:w="2128"/>
        <w:gridCol w:w="2432"/>
        <w:gridCol w:w="1521"/>
      </w:tblGrid>
      <w:tr>
        <w:tblPrEx>
          <w:tblCellMar>
            <w:top w:w="0" w:type="dxa"/>
            <w:left w:w="0" w:type="dxa"/>
            <w:bottom w:w="0" w:type="dxa"/>
            <w:right w:w="0" w:type="dxa"/>
          </w:tblCellMar>
        </w:tblPrEx>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四川自贡汇东发展股份有限公司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95.63</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四川中泰恒业建设工程有限公司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92.43</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四川江诚建设工程有限公司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91.30</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第一中标候选人项目管理机构主要人员（四川自贡汇东发展股份有限公司）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舒荣地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二级建造师注册证书</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川2512020202112600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熊雄</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注册建筑师/职称证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20195101975、00308510</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建筑设计</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第二中标候选人项目管理机构主要人员（四川中泰恒业建设工程有限公司）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凌志</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川2512014201529063</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何贵明</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职称证</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0510604</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建筑工程</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中级</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2280"/>
        <w:gridCol w:w="2280"/>
        <w:gridCol w:w="2281"/>
        <w:gridCol w:w="2281"/>
      </w:tblGrid>
      <w:tr>
        <w:tblPrEx>
          <w:tblCellMar>
            <w:top w:w="0" w:type="dxa"/>
            <w:left w:w="0" w:type="dxa"/>
            <w:bottom w:w="0" w:type="dxa"/>
            <w:right w:w="0" w:type="dxa"/>
          </w:tblCellMar>
        </w:tblPrEx>
        <w:trPr>
          <w:jc w:val="center"/>
        </w:trPr>
        <w:tc>
          <w:tcPr>
            <w:tcW w:w="85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第三中标候选人项目管理机构主要人员（四川江诚建设工程有限公司）</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11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7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周晓琳</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二级建造师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川2512015201601649</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吴智刚</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一级注册建筑师</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20145101501</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建筑</w:t>
            </w:r>
          </w:p>
        </w:tc>
        <w:tc>
          <w:tcPr>
            <w:tcW w:w="7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第一中标候选人技术负责人类似业绩（四川自贡汇东发展股份有限公司）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第二中标候选人类似业绩（四川中泰恒业建设工程有限公司）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第二中标候选人项目负责人类似业绩（四川中泰恒业建设工程有限公司）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第二中标候选人技术负责人类似业绩（四川中泰恒业建设工程有限公司）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第三中标候选人类似业绩（四川江诚建设工程有限公司）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第三中标候选人项目负责人类似业绩（四川江诚建设工程有限公司）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第三中标候选人技术负责人类似业绩（四川江诚建设工程有限公司）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四川力洪鑫建筑工程有限公司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91.26</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四川创厦建筑工程有限公司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31935510.00元(无)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86.77</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四川自贡汇东发展股份有限公司（联合体牵头人）、四川远建建筑工程设计有限公司（联合体成员）；第二中标候选人：四川中泰恒业建设工程有限公司（联合体牵头人）、四川博达建筑勘察设计有限公司（联合体成员）；第三中标候选人：四川江诚建设工程有限公司（联合体牵头人）、自贡市城市规划设计研究院有限责任公司（联合体成员）。</w:t>
            </w:r>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联系电话：无</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联系电话：无</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5"/>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5"/>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5"/>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5"/>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5"/>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5"/>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3"/>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r>
              <w:rPr>
                <w:color w:val="212121"/>
              </w:rPr>
              <w:t xml:space="preserve">  </w:t>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p>
        </w:tc>
      </w:tr>
    </w:tbl>
    <w:p>
      <w:pPr>
        <w:pStyle w:val="15"/>
        <w:pBdr>
          <w:top w:val="none" w:color="auto" w:sz="0" w:space="0"/>
          <w:left w:val="none" w:color="auto" w:sz="0" w:space="0"/>
          <w:bottom w:val="none" w:color="auto" w:sz="0" w:space="0"/>
          <w:right w:val="none" w:color="auto" w:sz="0" w:space="0"/>
        </w:pBdr>
        <w:spacing w:before="0" w:after="0"/>
        <w:ind w:left="0" w:right="0"/>
      </w:pPr>
      <w:r>
        <w:t xml:space="preserve">  </w:t>
      </w:r>
    </w:p>
    <w:p>
      <w:pPr>
        <w:pStyle w:val="15"/>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5"/>
        <w:spacing w:before="0" w:after="0"/>
        <w:ind w:left="0" w:right="0"/>
      </w:pPr>
      <w:r>
        <w:t xml:space="preserve">2.中标候选人是联合体的，“中标候选人名称”中联合体各方的名称均应填写。 </w:t>
      </w:r>
    </w:p>
    <w:p>
      <w:pPr>
        <w:pStyle w:val="15"/>
        <w:spacing w:before="0" w:after="0"/>
        <w:ind w:left="0" w:right="0"/>
      </w:pPr>
      <w:r>
        <w:t xml:space="preserve">3.表中的“中标候选人类似业绩”和“中标候选人项目负责人类似业绩” 应填写中标候选人在投标文件中所附所有业绩。 </w:t>
      </w:r>
    </w:p>
    <w:p>
      <w:pPr>
        <w:pStyle w:val="15"/>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5"/>
        <w:spacing w:before="0" w:after="0"/>
        <w:ind w:left="0" w:right="0"/>
      </w:pPr>
      <w:r>
        <w:t xml:space="preserve">5.表中的“开工日期”和“竣工日期”、“交工日期”以各有关行政监督部门相关规定为准。 </w:t>
      </w:r>
    </w:p>
    <w:p>
      <w:pPr>
        <w:pStyle w:val="15"/>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5"/>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5"/>
        <w:spacing w:before="0" w:after="0"/>
        <w:ind w:left="0" w:right="0"/>
      </w:pPr>
      <w:r>
        <w:t xml:space="preserve">8.表中的“建设规模”采购招标应填写主要货物的数量、类型、规格等技术参数。 </w:t>
      </w:r>
    </w:p>
    <w:p>
      <w:pPr>
        <w:pStyle w:val="15"/>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5"/>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5"/>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ZDkzYjk1OTdjNWJmMDM4OGM0MTc5YjRlNTc4YjgifQ=="/>
  </w:docVars>
  <w:rsids>
    <w:rsidRoot w:val="00000000"/>
    <w:rsid w:val="0A9A5C76"/>
    <w:rsid w:val="53EA48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10">
    <w:name w:val="wmain"/>
    <w:basedOn w:val="1"/>
    <w:qFormat/>
    <w:uiPriority w:val="0"/>
    <w:pPr>
      <w:pBdr>
        <w:top w:val="none" w:color="auto" w:sz="0" w:space="0"/>
        <w:left w:val="none" w:color="auto" w:sz="0" w:space="0"/>
        <w:bottom w:val="none" w:color="auto" w:sz="0" w:space="0"/>
        <w:right w:val="none" w:color="auto" w:sz="0" w:space="0"/>
      </w:pBdr>
    </w:pPr>
  </w:style>
  <w:style w:type="paragraph" w:customStyle="1" w:styleId="11">
    <w:name w:val="title"/>
    <w:basedOn w:val="1"/>
    <w:qFormat/>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2">
    <w:name w:val="tablediv"/>
    <w:basedOn w:val="1"/>
    <w:qFormat/>
    <w:uiPriority w:val="0"/>
    <w:pPr>
      <w:pBdr>
        <w:top w:val="none" w:color="auto" w:sz="0" w:space="0"/>
        <w:left w:val="none" w:color="auto" w:sz="0" w:space="0"/>
        <w:bottom w:val="none" w:color="auto" w:sz="0" w:space="0"/>
        <w:right w:val="none" w:color="auto" w:sz="0" w:space="0"/>
      </w:pBdr>
    </w:pPr>
  </w:style>
  <w:style w:type="table" w:customStyle="1" w:styleId="13">
    <w:name w:val="tabList"/>
    <w:basedOn w:val="8"/>
    <w:qFormat/>
    <w:uiPriority w:val="0"/>
  </w:style>
  <w:style w:type="paragraph" w:customStyle="1" w:styleId="14">
    <w:name w:val="PersonName"/>
    <w:basedOn w:val="1"/>
    <w:qFormat/>
    <w:uiPriority w:val="0"/>
    <w:pPr>
      <w:pBdr>
        <w:top w:val="none" w:color="auto" w:sz="0" w:space="0"/>
        <w:left w:val="none" w:color="auto" w:sz="0" w:space="0"/>
        <w:bottom w:val="none" w:color="auto" w:sz="0" w:space="0"/>
        <w:right w:val="none" w:color="auto" w:sz="0" w:space="0"/>
      </w:pBdr>
    </w:pPr>
  </w:style>
  <w:style w:type="paragraph" w:customStyle="1" w:styleId="15">
    <w:name w:val="p"/>
    <w:basedOn w:val="1"/>
    <w:qFormat/>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3033</Words>
  <Characters>3370</Characters>
  <Lines>0</Lines>
  <Paragraphs>0</Paragraphs>
  <TotalTime>1</TotalTime>
  <ScaleCrop>false</ScaleCrop>
  <LinksUpToDate>false</LinksUpToDate>
  <CharactersWithSpaces>3478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2023-06-19T09:37:00Z</dcterms:created>
  <dc:creator>Administrator.M99FPYDY8KXTMEQ</dc:creator>
  <cp:lastModifiedBy>谨羽</cp:lastModifiedBy>
  <dcterms:modified xsi:type="dcterms:W3CDTF">2023-06-20T03:07:31Z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5A164BE9BE444AD3BF24AD0D1EB36738_13</vt:lpwstr>
  </property>
</Properties>
</file>